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tbl>
      <w:tblPr>
        <w:tblStyle w:val="6"/>
        <w:tblW w:w="12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970"/>
        <w:gridCol w:w="3406"/>
        <w:gridCol w:w="3945"/>
        <w:gridCol w:w="3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20" w:leftChars="-50" w:right="-120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</w:tbl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outlineLvl w:val="9"/>
        <w:rPr>
          <w:rStyle w:val="27"/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highlight w:val="none"/>
          <w:u w:val="none"/>
          <w:lang w:eastAsia="zh-CN"/>
        </w:rPr>
      </w:pPr>
    </w:p>
    <w:sectPr>
      <w:footerReference r:id="rId5" w:type="default"/>
      <w:footerReference r:id="rId6" w:type="even"/>
      <w:pgSz w:w="16838" w:h="11906" w:orient="landscape"/>
      <w:pgMar w:top="1588" w:right="2098" w:bottom="1474" w:left="1985" w:header="170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44"/>
        <w:lang w:eastAsia="zh-CN"/>
      </w:rPr>
      <w:t>－</w:t>
    </w:r>
    <w:r>
      <w:rPr>
        <w:rFonts w:hint="eastAsia" w:ascii="宋体" w:hAnsi="宋体" w:eastAsia="宋体" w:cs="宋体"/>
        <w:sz w:val="28"/>
        <w:szCs w:val="44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44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44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44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44"/>
      </w:rPr>
      <w:t>- 1 -</w:t>
    </w:r>
    <w:r>
      <w:rPr>
        <w:rFonts w:hint="eastAsia" w:ascii="宋体" w:hAnsi="宋体" w:eastAsia="宋体" w:cs="宋体"/>
        <w:sz w:val="28"/>
        <w:szCs w:val="44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44"/>
        <w:lang w:val="en-US" w:eastAsia="zh-CN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ZWYwYjlhOTUyMTAyMzUxOWI1MzE2YjA0NDVlOTgifQ=="/>
  </w:docVars>
  <w:rsids>
    <w:rsidRoot w:val="00172A27"/>
    <w:rsid w:val="009C056D"/>
    <w:rsid w:val="00D87A07"/>
    <w:rsid w:val="01066A48"/>
    <w:rsid w:val="01633F38"/>
    <w:rsid w:val="023170B3"/>
    <w:rsid w:val="02AA0A81"/>
    <w:rsid w:val="036D2942"/>
    <w:rsid w:val="03EB4D39"/>
    <w:rsid w:val="059C4FBC"/>
    <w:rsid w:val="05AB3D1A"/>
    <w:rsid w:val="07E26ADF"/>
    <w:rsid w:val="084E3C10"/>
    <w:rsid w:val="0B155C45"/>
    <w:rsid w:val="0B6B22C9"/>
    <w:rsid w:val="0C685EB0"/>
    <w:rsid w:val="0D0B50C6"/>
    <w:rsid w:val="0D3A53A3"/>
    <w:rsid w:val="0EC77444"/>
    <w:rsid w:val="0F063D0C"/>
    <w:rsid w:val="0FDA3128"/>
    <w:rsid w:val="12362866"/>
    <w:rsid w:val="173619DD"/>
    <w:rsid w:val="18A07008"/>
    <w:rsid w:val="1B965255"/>
    <w:rsid w:val="23426F0A"/>
    <w:rsid w:val="25801BF6"/>
    <w:rsid w:val="25EE2A74"/>
    <w:rsid w:val="26431A21"/>
    <w:rsid w:val="265C2AE3"/>
    <w:rsid w:val="2670104F"/>
    <w:rsid w:val="27CC2A8F"/>
    <w:rsid w:val="28A95D87"/>
    <w:rsid w:val="29377A56"/>
    <w:rsid w:val="2C701F8C"/>
    <w:rsid w:val="2FC8743B"/>
    <w:rsid w:val="311C7A3E"/>
    <w:rsid w:val="329259E9"/>
    <w:rsid w:val="32F42CE3"/>
    <w:rsid w:val="338F6972"/>
    <w:rsid w:val="370D3807"/>
    <w:rsid w:val="372244B2"/>
    <w:rsid w:val="3753260F"/>
    <w:rsid w:val="38380BFF"/>
    <w:rsid w:val="38A722E3"/>
    <w:rsid w:val="3A843C1B"/>
    <w:rsid w:val="3AC516DD"/>
    <w:rsid w:val="3BFB7CBF"/>
    <w:rsid w:val="3CD9470D"/>
    <w:rsid w:val="3D7F731F"/>
    <w:rsid w:val="3EF26282"/>
    <w:rsid w:val="3FED4949"/>
    <w:rsid w:val="400C74CD"/>
    <w:rsid w:val="406E5DF4"/>
    <w:rsid w:val="41515BFF"/>
    <w:rsid w:val="424F535E"/>
    <w:rsid w:val="42E501E2"/>
    <w:rsid w:val="45BF01E9"/>
    <w:rsid w:val="467D0C4D"/>
    <w:rsid w:val="467D4684"/>
    <w:rsid w:val="46E85F45"/>
    <w:rsid w:val="482014C5"/>
    <w:rsid w:val="4B1E06F2"/>
    <w:rsid w:val="4B9C20A2"/>
    <w:rsid w:val="4BB723E6"/>
    <w:rsid w:val="4BF8219C"/>
    <w:rsid w:val="4D20220D"/>
    <w:rsid w:val="4ED230DF"/>
    <w:rsid w:val="4ED96B17"/>
    <w:rsid w:val="4F106461"/>
    <w:rsid w:val="51A346BB"/>
    <w:rsid w:val="520E1710"/>
    <w:rsid w:val="521A36CE"/>
    <w:rsid w:val="532D05D4"/>
    <w:rsid w:val="53B15D62"/>
    <w:rsid w:val="554A69D1"/>
    <w:rsid w:val="55CE7506"/>
    <w:rsid w:val="58124E41"/>
    <w:rsid w:val="5A9A2DA3"/>
    <w:rsid w:val="5D113EDB"/>
    <w:rsid w:val="5E6573D0"/>
    <w:rsid w:val="5E7A79CF"/>
    <w:rsid w:val="5E8A4DBB"/>
    <w:rsid w:val="5F553F98"/>
    <w:rsid w:val="5FCC59EB"/>
    <w:rsid w:val="5FF303C6"/>
    <w:rsid w:val="60125B03"/>
    <w:rsid w:val="605D1356"/>
    <w:rsid w:val="61390A4D"/>
    <w:rsid w:val="616A4863"/>
    <w:rsid w:val="63B82D47"/>
    <w:rsid w:val="64C76163"/>
    <w:rsid w:val="657038D9"/>
    <w:rsid w:val="65D624D9"/>
    <w:rsid w:val="65FD1390"/>
    <w:rsid w:val="66164F09"/>
    <w:rsid w:val="673D6829"/>
    <w:rsid w:val="677E2CFD"/>
    <w:rsid w:val="68262418"/>
    <w:rsid w:val="68324C48"/>
    <w:rsid w:val="68A5292C"/>
    <w:rsid w:val="69456E2B"/>
    <w:rsid w:val="6AE63EB8"/>
    <w:rsid w:val="6B1E4ED9"/>
    <w:rsid w:val="6BA02A84"/>
    <w:rsid w:val="6BA85D88"/>
    <w:rsid w:val="6C2E1066"/>
    <w:rsid w:val="6C527E90"/>
    <w:rsid w:val="6D8F24A9"/>
    <w:rsid w:val="6E0C6169"/>
    <w:rsid w:val="6FF92699"/>
    <w:rsid w:val="70550059"/>
    <w:rsid w:val="71023A8A"/>
    <w:rsid w:val="7376478B"/>
    <w:rsid w:val="73E03AAA"/>
    <w:rsid w:val="75E5289B"/>
    <w:rsid w:val="771F6F0D"/>
    <w:rsid w:val="786B1D80"/>
    <w:rsid w:val="789E5237"/>
    <w:rsid w:val="78C86D26"/>
    <w:rsid w:val="79161350"/>
    <w:rsid w:val="7A2F56B9"/>
    <w:rsid w:val="7AF10BC1"/>
    <w:rsid w:val="7B3C6B9A"/>
    <w:rsid w:val="7B6E3FBF"/>
    <w:rsid w:val="7C275B48"/>
    <w:rsid w:val="7C523CC0"/>
    <w:rsid w:val="7CC96AEE"/>
    <w:rsid w:val="7ED248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2"/>
    <w:basedOn w:val="1"/>
    <w:next w:val="1"/>
    <w:link w:val="27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Heading #1|1"/>
    <w:basedOn w:val="1"/>
    <w:link w:val="18"/>
    <w:qFormat/>
    <w:uiPriority w:val="0"/>
    <w:pPr>
      <w:widowControl w:val="0"/>
      <w:shd w:val="clear" w:color="auto" w:fill="auto"/>
      <w:spacing w:after="480" w:line="598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19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20"/>
    <w:qFormat/>
    <w:uiPriority w:val="0"/>
    <w:pPr>
      <w:widowControl w:val="0"/>
      <w:shd w:val="clear" w:color="auto" w:fill="auto"/>
      <w:spacing w:line="45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link w:val="21"/>
    <w:qFormat/>
    <w:uiPriority w:val="0"/>
    <w:pPr>
      <w:widowControl w:val="0"/>
      <w:shd w:val="clear" w:color="auto" w:fill="auto"/>
      <w:spacing w:line="605" w:lineRule="exact"/>
      <w:ind w:firstLine="6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3">
    <w:name w:val="Body text|4"/>
    <w:basedOn w:val="1"/>
    <w:link w:val="22"/>
    <w:qFormat/>
    <w:uiPriority w:val="0"/>
    <w:pPr>
      <w:widowControl w:val="0"/>
      <w:shd w:val="clear" w:color="auto" w:fill="auto"/>
      <w:spacing w:after="80"/>
      <w:jc w:val="right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Header or footer|1"/>
    <w:basedOn w:val="1"/>
    <w:link w:val="23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Body text|3"/>
    <w:basedOn w:val="1"/>
    <w:link w:val="24"/>
    <w:qFormat/>
    <w:uiPriority w:val="0"/>
    <w:pPr>
      <w:widowControl w:val="0"/>
      <w:shd w:val="clear" w:color="auto" w:fill="auto"/>
      <w:ind w:right="580"/>
      <w:jc w:val="right"/>
    </w:pPr>
    <w:rPr>
      <w:sz w:val="8"/>
      <w:szCs w:val="8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link w:val="25"/>
    <w:qFormat/>
    <w:uiPriority w:val="0"/>
    <w:pPr>
      <w:widowControl w:val="0"/>
      <w:shd w:val="clear" w:color="auto" w:fill="auto"/>
      <w:spacing w:line="45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Other|2"/>
    <w:basedOn w:val="1"/>
    <w:link w:val="26"/>
    <w:qFormat/>
    <w:uiPriority w:val="0"/>
    <w:pPr>
      <w:widowControl w:val="0"/>
      <w:shd w:val="clear" w:color="auto" w:fill="auto"/>
      <w:ind w:firstLine="3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8">
    <w:name w:val="Heading #1|1_"/>
    <w:basedOn w:val="7"/>
    <w:link w:val="9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9">
    <w:name w:val="Header or footer|2_"/>
    <w:basedOn w:val="7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0">
    <w:name w:val="Body text|1_"/>
    <w:basedOn w:val="7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1">
    <w:name w:val="Body text|2_"/>
    <w:basedOn w:val="7"/>
    <w:link w:val="12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22">
    <w:name w:val="Body text|4_"/>
    <w:basedOn w:val="7"/>
    <w:link w:val="13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3">
    <w:name w:val="Header or footer|1_"/>
    <w:basedOn w:val="7"/>
    <w:link w:val="14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4">
    <w:name w:val="Body text|3_"/>
    <w:basedOn w:val="7"/>
    <w:link w:val="15"/>
    <w:qFormat/>
    <w:uiPriority w:val="0"/>
    <w:rPr>
      <w:sz w:val="8"/>
      <w:szCs w:val="8"/>
      <w:u w:val="none"/>
      <w:shd w:val="clear" w:color="auto" w:fill="auto"/>
      <w:lang w:val="zh-TW" w:eastAsia="zh-TW" w:bidi="zh-TW"/>
    </w:rPr>
  </w:style>
  <w:style w:type="character" w:customStyle="1" w:styleId="25">
    <w:name w:val="Other|1_"/>
    <w:basedOn w:val="7"/>
    <w:link w:val="16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6">
    <w:name w:val="Other|2_"/>
    <w:basedOn w:val="7"/>
    <w:link w:val="1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7">
    <w:name w:val="标题 2 Char"/>
    <w:basedOn w:val="7"/>
    <w:link w:val="3"/>
    <w:semiHidden/>
    <w:qFormat/>
    <w:uiPriority w:val="9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25501</Words>
  <Characters>25771</Characters>
  <Lines>0</Lines>
  <Paragraphs>0</Paragraphs>
  <TotalTime>92</TotalTime>
  <ScaleCrop>false</ScaleCrop>
  <LinksUpToDate>false</LinksUpToDate>
  <CharactersWithSpaces>26161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2021-12-22T10:30:00Z</dcterms:created>
  <dc:creator>User</dc:creator>
  <cp:lastModifiedBy>Administrator</cp:lastModifiedBy>
  <cp:lastPrinted>2022-10-25T09:45:00Z</cp:lastPrinted>
  <dcterms:modified xsi:type="dcterms:W3CDTF">2022-11-01T06:36:20Z</dcterms:modified>
  <dc:title>重庆宏烨实业集团有限公司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B413198F7A3447FAB4479C1000BB5B46</vt:lpwstr>
  </property>
</Properties>
</file>