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600" w:lineRule="exact"/>
        <w:jc w:val="center"/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eastAsia="zh-CN"/>
        </w:rPr>
        <w:t>渝北区2020年公开招聘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val="en-US" w:eastAsia="zh-CN"/>
        </w:rPr>
        <w:t>社区专职工作者</w:t>
      </w:r>
    </w:p>
    <w:p>
      <w:pPr>
        <w:widowControl/>
        <w:spacing w:before="75" w:after="75" w:line="600" w:lineRule="exact"/>
        <w:jc w:val="center"/>
        <w:rPr>
          <w:rFonts w:ascii="方正小标宋_GBK" w:hAnsi="Tahoma" w:eastAsia="方正小标宋_GBK" w:cs="Tahoma"/>
          <w:color w:val="000000"/>
          <w:kern w:val="0"/>
          <w:sz w:val="44"/>
          <w:szCs w:val="44"/>
        </w:rPr>
      </w:pP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  <w:lang w:eastAsia="zh-CN"/>
        </w:rPr>
        <w:t>面试期间</w:t>
      </w:r>
      <w:r>
        <w:rPr>
          <w:rFonts w:hint="eastAsia" w:ascii="方正小标宋_GBK" w:hAnsi="Tahoma" w:eastAsia="方正小标宋_GBK" w:cs="Tahoma"/>
          <w:color w:val="000000"/>
          <w:kern w:val="0"/>
          <w:sz w:val="44"/>
          <w:szCs w:val="44"/>
        </w:rPr>
        <w:t>新冠肺炎疫情防控告知书</w:t>
      </w:r>
    </w:p>
    <w:p>
      <w:pPr>
        <w:widowControl/>
        <w:spacing w:before="75" w:after="75" w:line="600" w:lineRule="exact"/>
        <w:jc w:val="center"/>
        <w:rPr>
          <w:rFonts w:ascii="方正楷体_GBK" w:hAnsi="Tahoma" w:eastAsia="方正楷体_GBK" w:cs="Tahoma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当前国内疫情防控阶段性成效明显，但外防输入、内防反弹的压力仍然较大。为保证广大报考人员的身体健康，请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参加面试的考生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通过官方渠道查询本人所处地区的疫情风险等级。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一、对来自中高风险地区参加面试的考生，参加考试时须持考前7天内核酸检测阴性证明和健康码绿码。对低风险地区的报考人员，参加考试时须持健康码绿码。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二、参加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的考生应在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当天入场时主动向工作人员出示上述证明或健康码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经现场测量体温正常（＜37.3℃）者方可进入考点，自备一次性使用医用口罩或医用外科口罩，除身份确认、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答题环节摘除口罩以外，应全程佩戴，做好个人防护。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三、参加面试的考生在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当天不能按上述要求提供证明或健康码的，以及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当天，参加面试的考生进入考点前，因体温异常、干咳、乏力等症状，经现场医务专业人员确认有可疑症状的报考人员，不得进入考点。经现场医务专业人员确认有可疑症状的考生，应配合安排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至医院发热门诊就诊。因上述情形被集中隔离医学观察或被送至医院发热门诊就诊的考生，不再参加此次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，并视同主动放弃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4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四、参加面试的考生如因有相关旅居史、密切接触史等流行病学史被集中隔离，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当天无法到达考点报到的，视为放弃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资格。仍处于新冠肺炎治疗期或出院观察期，以及因其它个人原因无法参加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的考生，视同放弃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五、考生应认真阅读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本告知书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，承诺已知悉告知事项、证明义务和防疫要求，自愿承担因不实承诺应承担的相关责任、接受相应处理。凡隐瞒或谎报旅居史、接触史、健康状况等疫情防控重点信息，不配合工作人员进行防疫检测、询问、排查、送诊等造成严重后果的，取消其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面试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资格，如有违法行为，将依法追究其法律责任。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  渝北区人力社保局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     2020年11月16日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75" w:after="75"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2007" w:right="1463" w:bottom="1440" w:left="1576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523E2"/>
    <w:rsid w:val="04BA7735"/>
    <w:rsid w:val="0A9A0C92"/>
    <w:rsid w:val="0C3F49C0"/>
    <w:rsid w:val="0D1B1EE1"/>
    <w:rsid w:val="13230CAF"/>
    <w:rsid w:val="1ACF71B5"/>
    <w:rsid w:val="391523E2"/>
    <w:rsid w:val="39EE5383"/>
    <w:rsid w:val="5C247283"/>
    <w:rsid w:val="6D25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2020-08-06T03:25:00Z</dcterms:created>
  <dc:creator>事管科</dc:creator>
  <cp:lastModifiedBy>JACKY</cp:lastModifiedBy>
  <dcterms:modified xsi:type="dcterms:W3CDTF">2020-11-13T05:13:58Z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