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p>
      <w:pPr>
        <w:spacing w:line="560" w:lineRule="exact"/>
        <w:jc w:val="left"/>
        <w:rPr>
          <w:rFonts w:hint="default" w:ascii="Times New Roman" w:hAnsi="Times New Roman" w:eastAsia="方正仿宋_GBK" w:cs="Times New Roman"/>
          <w:sz w:val="32"/>
          <w:szCs w:val="32"/>
          <w:lang w:val="en-US" w:eastAsia="zh-CN"/>
        </w:rPr>
      </w:pPr>
    </w:p>
    <w:p>
      <w:pPr>
        <w:spacing w:line="560" w:lineRule="exact"/>
        <w:jc w:val="center"/>
        <w:rPr>
          <w:rFonts w:hint="eastAsia" w:ascii="方正小标宋简体" w:hAnsi="Times New Roman" w:eastAsia="方正小标宋简体" w:cs="Times New Roman"/>
          <w:b w:val="0"/>
          <w:bCs w:val="0"/>
          <w:sz w:val="36"/>
          <w:szCs w:val="36"/>
          <w:lang w:val="en-US" w:eastAsia="zh-CN"/>
        </w:rPr>
      </w:pPr>
      <w:r>
        <w:rPr>
          <w:rFonts w:hint="eastAsia" w:ascii="方正小标宋简体" w:hAnsi="Times New Roman" w:eastAsia="方正小标宋简体" w:cs="Times New Roman"/>
          <w:b w:val="0"/>
          <w:bCs w:val="0"/>
          <w:sz w:val="36"/>
          <w:szCs w:val="36"/>
          <w:lang w:val="en-US" w:eastAsia="zh-CN"/>
        </w:rPr>
        <w:t>重庆理工大学博士辅导员引进待遇及考核标准</w:t>
      </w:r>
    </w:p>
    <w:p>
      <w:pPr>
        <w:spacing w:line="560" w:lineRule="exact"/>
        <w:jc w:val="center"/>
        <w:rPr>
          <w:rFonts w:hint="eastAsia" w:ascii="方正小标宋简体" w:hAnsi="Times New Roman" w:eastAsia="方正小标宋简体" w:cs="Times New Roman"/>
          <w:b w:val="0"/>
          <w:bCs w:val="0"/>
          <w:sz w:val="36"/>
          <w:szCs w:val="36"/>
          <w:lang w:val="en-US" w:eastAsia="zh-CN"/>
        </w:rPr>
      </w:pPr>
    </w:p>
    <w:p>
      <w:pPr>
        <w:numPr>
          <w:ilvl w:val="0"/>
          <w:numId w:val="0"/>
        </w:numPr>
        <w:spacing w:line="560" w:lineRule="exact"/>
        <w:ind w:firstLine="640" w:firstLineChars="200"/>
        <w:rPr>
          <w:rFonts w:hint="default"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学校为优秀博士辅导员提供安家费20万元、科研启动费10万元、人才补贴5万元，共计35万元的引进待遇。其中安家费的70%办理入职后一次性发放，其余待遇发放及考核标准如下表。</w:t>
      </w:r>
    </w:p>
    <w:tbl>
      <w:tblPr>
        <w:tblStyle w:val="5"/>
        <w:tblpPr w:leftFromText="180" w:rightFromText="180" w:vertAnchor="text" w:horzAnchor="page" w:tblpX="1890"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1817"/>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01" w:type="dxa"/>
            <w:vAlign w:val="center"/>
          </w:tcPr>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28"/>
                <w:szCs w:val="28"/>
                <w:vertAlign w:val="baseline"/>
                <w:lang w:val="en-US" w:eastAsia="zh-CN" w:bidi="ar-SA"/>
              </w:rPr>
            </w:pPr>
            <w:r>
              <w:rPr>
                <w:rFonts w:hint="eastAsia" w:ascii="方正仿宋简体" w:hAnsi="方正仿宋简体" w:eastAsia="方正仿宋简体" w:cs="方正仿宋简体"/>
                <w:sz w:val="28"/>
                <w:szCs w:val="28"/>
                <w:vertAlign w:val="baseline"/>
                <w:lang w:val="en-US" w:eastAsia="zh-CN" w:bidi="ar-SA"/>
              </w:rPr>
              <w:t>类别</w:t>
            </w:r>
          </w:p>
        </w:tc>
        <w:tc>
          <w:tcPr>
            <w:tcW w:w="1817" w:type="dxa"/>
            <w:vAlign w:val="center"/>
          </w:tcPr>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28"/>
                <w:szCs w:val="28"/>
                <w:vertAlign w:val="baseline"/>
                <w:lang w:val="en-US" w:eastAsia="zh-CN" w:bidi="ar-SA"/>
              </w:rPr>
            </w:pPr>
            <w:r>
              <w:rPr>
                <w:rFonts w:hint="eastAsia" w:ascii="方正仿宋简体" w:hAnsi="方正仿宋简体" w:eastAsia="方正仿宋简体" w:cs="方正仿宋简体"/>
                <w:sz w:val="28"/>
                <w:szCs w:val="28"/>
                <w:vertAlign w:val="baseline"/>
                <w:lang w:val="en-US" w:eastAsia="zh-CN" w:bidi="ar-SA"/>
              </w:rPr>
              <w:t>形式</w:t>
            </w:r>
          </w:p>
        </w:tc>
        <w:tc>
          <w:tcPr>
            <w:tcW w:w="4220" w:type="dxa"/>
            <w:vAlign w:val="center"/>
          </w:tcPr>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28"/>
                <w:szCs w:val="28"/>
                <w:vertAlign w:val="baseline"/>
                <w:lang w:val="en-US" w:eastAsia="zh-CN" w:bidi="ar-SA"/>
              </w:rPr>
            </w:pPr>
            <w:r>
              <w:rPr>
                <w:rFonts w:hint="eastAsia" w:ascii="方正仿宋简体" w:hAnsi="方正仿宋简体" w:eastAsia="方正仿宋简体" w:cs="方正仿宋简体"/>
                <w:sz w:val="28"/>
                <w:szCs w:val="28"/>
                <w:vertAlign w:val="baseline"/>
                <w:lang w:val="en-US" w:eastAsia="zh-CN" w:bidi="ar-SA"/>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2401" w:type="dxa"/>
            <w:vAlign w:val="center"/>
          </w:tcPr>
          <w:p>
            <w:pPr>
              <w:keepNext w:val="0"/>
              <w:keepLines/>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方正仿宋简体" w:cs="Times New Roman"/>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安家费</w:t>
            </w:r>
            <w:r>
              <w:rPr>
                <w:rFonts w:hint="eastAsia" w:ascii="Times New Roman" w:hAnsi="Times New Roman" w:eastAsia="方正仿宋简体" w:cs="Times New Roman"/>
                <w:sz w:val="24"/>
                <w:szCs w:val="24"/>
                <w:vertAlign w:val="baseline"/>
                <w:lang w:val="en-US" w:eastAsia="zh-CN" w:bidi="ar-SA"/>
              </w:rPr>
              <w:t>30%</w:t>
            </w:r>
          </w:p>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Times New Roman" w:hAnsi="Times New Roman" w:eastAsia="方正仿宋简体" w:cs="Times New Roman"/>
                <w:sz w:val="24"/>
                <w:szCs w:val="24"/>
                <w:vertAlign w:val="baseline"/>
                <w:lang w:val="en-US" w:eastAsia="zh-CN" w:bidi="ar-SA"/>
              </w:rPr>
              <w:t>（6万</w:t>
            </w:r>
            <w:r>
              <w:rPr>
                <w:rFonts w:hint="eastAsia" w:ascii="方正仿宋简体" w:hAnsi="方正仿宋简体" w:eastAsia="方正仿宋简体" w:cs="方正仿宋简体"/>
                <w:sz w:val="24"/>
                <w:szCs w:val="24"/>
                <w:vertAlign w:val="baseline"/>
                <w:lang w:val="en-US" w:eastAsia="zh-CN" w:bidi="ar-SA"/>
              </w:rPr>
              <w:t>元）</w:t>
            </w:r>
          </w:p>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w:t>
            </w:r>
          </w:p>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人才补贴</w:t>
            </w:r>
          </w:p>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32"/>
                <w:szCs w:val="32"/>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w:t>
            </w:r>
            <w:r>
              <w:rPr>
                <w:rFonts w:hint="eastAsia" w:ascii="Times New Roman" w:hAnsi="Times New Roman" w:eastAsia="方正仿宋简体" w:cs="Times New Roman"/>
                <w:sz w:val="24"/>
                <w:szCs w:val="24"/>
                <w:vertAlign w:val="baseline"/>
                <w:lang w:val="en-US" w:eastAsia="zh-CN" w:bidi="ar-SA"/>
              </w:rPr>
              <w:t>5万</w:t>
            </w:r>
            <w:r>
              <w:rPr>
                <w:rFonts w:hint="eastAsia" w:ascii="方正仿宋简体" w:hAnsi="方正仿宋简体" w:eastAsia="方正仿宋简体" w:cs="方正仿宋简体"/>
                <w:sz w:val="24"/>
                <w:szCs w:val="24"/>
                <w:vertAlign w:val="baseline"/>
                <w:lang w:val="en-US" w:eastAsia="zh-CN" w:bidi="ar-SA"/>
              </w:rPr>
              <w:t>元）</w:t>
            </w:r>
          </w:p>
        </w:tc>
        <w:tc>
          <w:tcPr>
            <w:tcW w:w="1817" w:type="dxa"/>
            <w:vAlign w:val="center"/>
          </w:tcPr>
          <w:p>
            <w:pPr>
              <w:keepNext w:val="0"/>
              <w:keepLines/>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24"/>
                <w:szCs w:val="24"/>
                <w:vertAlign w:val="baseline"/>
                <w:lang w:val="en-US" w:eastAsia="zh-CN" w:bidi="ar-SA"/>
              </w:rPr>
            </w:pPr>
          </w:p>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业务考核</w:t>
            </w:r>
          </w:p>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32"/>
                <w:szCs w:val="32"/>
                <w:vertAlign w:val="baseline"/>
                <w:lang w:val="en-US" w:eastAsia="zh-CN" w:bidi="ar-SA"/>
              </w:rPr>
            </w:pPr>
          </w:p>
        </w:tc>
        <w:tc>
          <w:tcPr>
            <w:tcW w:w="4220" w:type="dxa"/>
            <w:vAlign w:val="center"/>
          </w:tcPr>
          <w:p>
            <w:pPr>
              <w:keepNext w:val="0"/>
              <w:keepLines/>
              <w:pageBreakBefore w:val="0"/>
              <w:widowControl w:val="0"/>
              <w:kinsoku/>
              <w:wordWrap/>
              <w:overflowPunct/>
              <w:topLinePunct w:val="0"/>
              <w:autoSpaceDE/>
              <w:autoSpaceDN/>
              <w:bidi w:val="0"/>
              <w:adjustRightInd/>
              <w:snapToGrid/>
              <w:spacing w:line="0" w:lineRule="atLeast"/>
              <w:jc w:val="left"/>
              <w:textAlignment w:val="auto"/>
              <w:rPr>
                <w:rFonts w:hint="default" w:ascii="方正仿宋简体" w:hAnsi="方正仿宋简体" w:eastAsia="方正仿宋简体" w:cs="方正仿宋简体"/>
                <w:sz w:val="32"/>
                <w:szCs w:val="32"/>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在首聘期三年内，主要根据辅导员思想政治教育、党团和班级建设、学业指导、日常事务管理、心理健康教育与咨询、网络思想政治教育、危机事件应对、职业规划与就业指导、理论和实践研究等九大职责履职情况，开展业务考核。考核</w:t>
            </w:r>
            <w:r>
              <w:rPr>
                <w:rFonts w:hint="eastAsia" w:ascii="Times New Roman" w:hAnsi="Times New Roman" w:eastAsia="方正仿宋简体" w:cs="Times New Roman"/>
                <w:sz w:val="24"/>
                <w:szCs w:val="24"/>
                <w:vertAlign w:val="baseline"/>
                <w:lang w:val="en-US" w:eastAsia="zh-CN" w:bidi="ar-SA"/>
              </w:rPr>
              <w:t>合格</w:t>
            </w:r>
            <w:r>
              <w:rPr>
                <w:rFonts w:hint="eastAsia" w:ascii="方正仿宋简体" w:hAnsi="方正仿宋简体" w:eastAsia="方正仿宋简体" w:cs="方正仿宋简体"/>
                <w:sz w:val="24"/>
                <w:szCs w:val="24"/>
                <w:vertAlign w:val="baseline"/>
                <w:lang w:val="en-US" w:eastAsia="zh-CN" w:bidi="ar-SA"/>
              </w:rPr>
              <w:t>发放安家</w:t>
            </w:r>
            <w:r>
              <w:rPr>
                <w:rFonts w:hint="eastAsia" w:ascii="Times New Roman" w:hAnsi="Times New Roman" w:eastAsia="方正仿宋简体" w:cs="Times New Roman"/>
                <w:sz w:val="24"/>
                <w:szCs w:val="24"/>
                <w:vertAlign w:val="baseline"/>
                <w:lang w:val="en-US" w:eastAsia="zh-CN" w:bidi="ar-SA"/>
              </w:rPr>
              <w:t>费6万元+人才补贴5万元。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2401" w:type="dxa"/>
            <w:vAlign w:val="center"/>
          </w:tcPr>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科研启动费</w:t>
            </w:r>
          </w:p>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32"/>
                <w:szCs w:val="32"/>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w:t>
            </w:r>
            <w:r>
              <w:rPr>
                <w:rFonts w:hint="eastAsia" w:ascii="Times New Roman" w:hAnsi="Times New Roman" w:eastAsia="方正仿宋简体" w:cs="Times New Roman"/>
                <w:sz w:val="24"/>
                <w:szCs w:val="24"/>
                <w:vertAlign w:val="baseline"/>
                <w:lang w:val="en-US" w:eastAsia="zh-CN" w:bidi="ar-SA"/>
              </w:rPr>
              <w:t>10万</w:t>
            </w:r>
            <w:r>
              <w:rPr>
                <w:rFonts w:hint="eastAsia" w:ascii="方正仿宋简体" w:hAnsi="方正仿宋简体" w:eastAsia="方正仿宋简体" w:cs="方正仿宋简体"/>
                <w:sz w:val="24"/>
                <w:szCs w:val="24"/>
                <w:vertAlign w:val="baseline"/>
                <w:lang w:val="en-US" w:eastAsia="zh-CN" w:bidi="ar-SA"/>
              </w:rPr>
              <w:t>元)</w:t>
            </w:r>
          </w:p>
        </w:tc>
        <w:tc>
          <w:tcPr>
            <w:tcW w:w="1817" w:type="dxa"/>
            <w:vAlign w:val="center"/>
          </w:tcPr>
          <w:p>
            <w:pPr>
              <w:keepNext w:val="0"/>
              <w:keepLines/>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32"/>
                <w:szCs w:val="32"/>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科研考核</w:t>
            </w:r>
          </w:p>
        </w:tc>
        <w:tc>
          <w:tcPr>
            <w:tcW w:w="4220" w:type="dxa"/>
            <w:vAlign w:val="center"/>
          </w:tcPr>
          <w:p>
            <w:pPr>
              <w:keepNext w:val="0"/>
              <w:keepLines/>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bidi="ar-SA"/>
              </w:rPr>
              <w:t>需在首聘期三年内完成以下任务之一:</w:t>
            </w:r>
          </w:p>
          <w:p>
            <w:pPr>
              <w:keepNext w:val="0"/>
              <w:keepLines/>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Times New Roman" w:hAnsi="Times New Roman" w:eastAsia="方正仿宋简体" w:cs="Times New Roman"/>
                <w:sz w:val="24"/>
                <w:szCs w:val="24"/>
                <w:vertAlign w:val="baseline"/>
                <w:lang w:val="en-US" w:eastAsia="zh-CN" w:bidi="ar-SA"/>
              </w:rPr>
              <w:t>1.</w:t>
            </w:r>
            <w:r>
              <w:rPr>
                <w:rFonts w:hint="eastAsia" w:ascii="方正仿宋简体" w:hAnsi="方正仿宋简体" w:eastAsia="方正仿宋简体" w:cs="方正仿宋简体"/>
                <w:sz w:val="24"/>
                <w:szCs w:val="24"/>
                <w:vertAlign w:val="baseline"/>
                <w:lang w:val="en-US" w:eastAsia="zh-CN" w:bidi="ar-SA"/>
              </w:rPr>
              <w:t>主持省部级（含）以上思政类课题</w:t>
            </w:r>
            <w:r>
              <w:rPr>
                <w:rFonts w:hint="default" w:ascii="Times New Roman" w:hAnsi="Times New Roman" w:eastAsia="方正仿宋简体" w:cs="Times New Roman"/>
                <w:sz w:val="24"/>
                <w:szCs w:val="24"/>
                <w:vertAlign w:val="baseline"/>
                <w:lang w:val="en-US" w:eastAsia="zh-CN" w:bidi="ar-SA"/>
              </w:rPr>
              <w:t>1</w:t>
            </w:r>
            <w:r>
              <w:rPr>
                <w:rFonts w:hint="eastAsia" w:ascii="方正仿宋简体" w:hAnsi="方正仿宋简体" w:eastAsia="方正仿宋简体" w:cs="方正仿宋简体"/>
                <w:sz w:val="24"/>
                <w:szCs w:val="24"/>
                <w:vertAlign w:val="baseline"/>
                <w:lang w:val="en-US" w:eastAsia="zh-CN" w:bidi="ar-SA"/>
              </w:rPr>
              <w:t>项或主持与辅导员本职工作相关的省部级（含）以上项目</w:t>
            </w:r>
            <w:r>
              <w:rPr>
                <w:rFonts w:hint="default" w:ascii="Times New Roman" w:hAnsi="Times New Roman" w:eastAsia="方正仿宋简体" w:cs="Times New Roman"/>
                <w:sz w:val="24"/>
                <w:szCs w:val="24"/>
                <w:vertAlign w:val="baseline"/>
                <w:lang w:val="en-US" w:eastAsia="zh-CN" w:bidi="ar-SA"/>
              </w:rPr>
              <w:t>1</w:t>
            </w:r>
            <w:r>
              <w:rPr>
                <w:rFonts w:hint="eastAsia" w:ascii="方正仿宋简体" w:hAnsi="方正仿宋简体" w:eastAsia="方正仿宋简体" w:cs="方正仿宋简体"/>
                <w:sz w:val="24"/>
                <w:szCs w:val="24"/>
                <w:vertAlign w:val="baseline"/>
                <w:lang w:val="en-US" w:eastAsia="zh-CN" w:bidi="ar-SA"/>
              </w:rPr>
              <w:t>项；</w:t>
            </w:r>
          </w:p>
          <w:p>
            <w:pPr>
              <w:keepNext w:val="0"/>
              <w:keepLines/>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sz w:val="24"/>
                <w:szCs w:val="24"/>
                <w:vertAlign w:val="baseline"/>
                <w:lang w:val="en-US" w:eastAsia="zh-CN" w:bidi="ar-SA"/>
              </w:rPr>
            </w:pPr>
            <w:r>
              <w:rPr>
                <w:rFonts w:hint="eastAsia" w:ascii="Times New Roman" w:hAnsi="Times New Roman" w:eastAsia="方正仿宋简体" w:cs="Times New Roman"/>
                <w:sz w:val="24"/>
                <w:szCs w:val="24"/>
                <w:vertAlign w:val="baseline"/>
                <w:lang w:val="en-US" w:eastAsia="zh-CN" w:bidi="ar-SA"/>
              </w:rPr>
              <w:t>2.公</w:t>
            </w:r>
            <w:r>
              <w:rPr>
                <w:rFonts w:hint="eastAsia" w:ascii="方正仿宋简体" w:hAnsi="方正仿宋简体" w:eastAsia="方正仿宋简体" w:cs="方正仿宋简体"/>
                <w:sz w:val="24"/>
                <w:szCs w:val="24"/>
                <w:vertAlign w:val="baseline"/>
                <w:lang w:val="en-US" w:eastAsia="zh-CN" w:bidi="ar-SA"/>
              </w:rPr>
              <w:t>开发表</w:t>
            </w:r>
            <w:r>
              <w:rPr>
                <w:rFonts w:hint="default" w:ascii="Times New Roman" w:hAnsi="Times New Roman" w:eastAsia="方正仿宋简体" w:cs="Times New Roman"/>
                <w:sz w:val="24"/>
                <w:szCs w:val="24"/>
                <w:vertAlign w:val="baseline"/>
                <w:lang w:val="en-US" w:eastAsia="zh-CN" w:bidi="ar-SA"/>
              </w:rPr>
              <w:t>CSSCI</w:t>
            </w:r>
            <w:r>
              <w:rPr>
                <w:rFonts w:hint="eastAsia" w:ascii="方正仿宋简体" w:hAnsi="方正仿宋简体" w:eastAsia="方正仿宋简体" w:cs="方正仿宋简体"/>
                <w:sz w:val="24"/>
                <w:szCs w:val="24"/>
                <w:vertAlign w:val="baseline"/>
                <w:lang w:val="en-US" w:eastAsia="zh-CN" w:bidi="ar-SA"/>
              </w:rPr>
              <w:t>来源期刊及以上水平思政类学术论文或与辅导员本职工作相关的学术论文</w:t>
            </w:r>
            <w:r>
              <w:rPr>
                <w:rFonts w:hint="eastAsia" w:ascii="Times New Roman" w:hAnsi="Times New Roman" w:eastAsia="方正仿宋简体" w:cs="Times New Roman"/>
                <w:sz w:val="24"/>
                <w:szCs w:val="24"/>
                <w:vertAlign w:val="baseline"/>
                <w:lang w:val="en-US" w:eastAsia="zh-CN" w:bidi="ar-SA"/>
              </w:rPr>
              <w:t>1</w:t>
            </w:r>
            <w:r>
              <w:rPr>
                <w:rFonts w:hint="eastAsia" w:ascii="方正仿宋简体" w:hAnsi="方正仿宋简体" w:eastAsia="方正仿宋简体" w:cs="方正仿宋简体"/>
                <w:sz w:val="24"/>
                <w:szCs w:val="24"/>
                <w:vertAlign w:val="baseline"/>
                <w:lang w:val="en-US" w:eastAsia="zh-CN" w:bidi="ar-SA"/>
              </w:rPr>
              <w:t>篇；</w:t>
            </w:r>
          </w:p>
          <w:p>
            <w:pPr>
              <w:keepNext w:val="0"/>
              <w:keepLines/>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default" w:ascii="方正仿宋简体" w:hAnsi="方正仿宋简体" w:eastAsia="方正仿宋简体" w:cs="方正仿宋简体"/>
                <w:sz w:val="32"/>
                <w:szCs w:val="32"/>
                <w:vertAlign w:val="baseline"/>
                <w:lang w:val="en-US" w:eastAsia="zh-CN" w:bidi="ar-SA"/>
              </w:rPr>
            </w:pPr>
            <w:r>
              <w:rPr>
                <w:rFonts w:hint="eastAsia" w:ascii="Times New Roman" w:hAnsi="Times New Roman" w:eastAsia="方正仿宋简体" w:cs="Times New Roman"/>
                <w:sz w:val="24"/>
                <w:szCs w:val="24"/>
                <w:vertAlign w:val="baseline"/>
                <w:lang w:val="en-US" w:eastAsia="zh-CN" w:bidi="ar-SA"/>
              </w:rPr>
              <w:t>3.</w:t>
            </w:r>
            <w:r>
              <w:rPr>
                <w:rFonts w:hint="eastAsia" w:ascii="方正仿宋简体" w:hAnsi="方正仿宋简体" w:eastAsia="方正仿宋简体" w:cs="方正仿宋简体"/>
                <w:sz w:val="24"/>
                <w:szCs w:val="24"/>
                <w:vertAlign w:val="baseline"/>
                <w:lang w:val="en-US" w:eastAsia="zh-CN" w:bidi="ar-SA"/>
              </w:rPr>
              <w:t>出版思政类著作或与辅导员本职工作相关的著作</w:t>
            </w:r>
            <w:r>
              <w:rPr>
                <w:rFonts w:hint="eastAsia" w:ascii="Times New Roman" w:hAnsi="Times New Roman" w:eastAsia="方正仿宋简体" w:cs="Times New Roman"/>
                <w:sz w:val="24"/>
                <w:szCs w:val="24"/>
                <w:vertAlign w:val="baseline"/>
                <w:lang w:val="en-US" w:eastAsia="zh-CN" w:bidi="ar-SA"/>
              </w:rPr>
              <w:t>1</w:t>
            </w:r>
            <w:r>
              <w:rPr>
                <w:rFonts w:hint="eastAsia" w:ascii="方正仿宋简体" w:hAnsi="方正仿宋简体" w:eastAsia="方正仿宋简体" w:cs="方正仿宋简体"/>
                <w:sz w:val="24"/>
                <w:szCs w:val="24"/>
                <w:vertAlign w:val="baseline"/>
                <w:lang w:val="en-US" w:eastAsia="zh-CN" w:bidi="ar-SA"/>
              </w:rPr>
              <w:t>部。</w:t>
            </w:r>
          </w:p>
        </w:tc>
      </w:tr>
    </w:tbl>
    <w:p>
      <w:pPr>
        <w:spacing w:line="560" w:lineRule="exact"/>
        <w:ind w:firstLine="640" w:firstLineChars="200"/>
        <w:jc w:val="left"/>
        <w:rPr>
          <w:rFonts w:hint="eastAsia" w:ascii="Times New Roman" w:hAnsi="Times New Roman" w:eastAsia="方正仿宋简体" w:cs="Times New Roman"/>
          <w:sz w:val="32"/>
          <w:szCs w:val="32"/>
          <w:lang w:val="en-US" w:eastAsia="zh-CN" w:bidi="ar-SA"/>
        </w:rPr>
      </w:pPr>
    </w:p>
    <w:p>
      <w:pPr>
        <w:spacing w:line="560" w:lineRule="exact"/>
        <w:ind w:firstLine="640" w:firstLineChars="200"/>
        <w:jc w:val="left"/>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考核结果作为待遇发放和是否续聘的重要依据</w:t>
      </w:r>
      <w:bookmarkStart w:id="0" w:name="_GoBack"/>
      <w:bookmarkEnd w:id="0"/>
      <w:r>
        <w:rPr>
          <w:rFonts w:hint="eastAsia" w:ascii="Times New Roman" w:hAnsi="Times New Roman" w:eastAsia="方正仿宋简体" w:cs="Times New Roman"/>
          <w:sz w:val="32"/>
          <w:szCs w:val="32"/>
          <w:lang w:val="en-US" w:eastAsia="zh-CN" w:bidi="ar-SA"/>
        </w:rPr>
        <w:t>。</w:t>
      </w:r>
    </w:p>
    <w:p>
      <w:pPr>
        <w:spacing w:line="560" w:lineRule="exact"/>
        <w:ind w:firstLine="640" w:firstLineChars="200"/>
        <w:jc w:val="left"/>
        <w:rPr>
          <w:rFonts w:hint="default" w:ascii="Times New Roman" w:hAnsi="Times New Roman" w:eastAsia="方正仿宋简体" w:cs="Times New Roman"/>
          <w:sz w:val="32"/>
          <w:szCs w:val="32"/>
          <w:lang w:val="en-US" w:eastAsia="zh-CN" w:bidi="ar-SA"/>
        </w:rPr>
      </w:pPr>
    </w:p>
    <w:p>
      <w:pPr>
        <w:spacing w:line="560" w:lineRule="exact"/>
        <w:jc w:val="left"/>
        <w:rPr>
          <w:rFonts w:hint="eastAsia" w:ascii="Times New Roman" w:hAnsi="方正仿宋_GBK" w:eastAsia="方正仿宋_GBK" w:cs="方正仿宋_GBK"/>
          <w:sz w:val="32"/>
          <w:szCs w:val="32"/>
          <w:lang w:eastAsia="zh-CN"/>
        </w:rPr>
      </w:pPr>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TUxNGZkZmJjZjc0NzhkODc0ZjkwMmFjYWM4MDA5MDMifQ=="/>
  </w:docVars>
  <w:rsids>
    <w:rsidRoot w:val="00DA2D47"/>
    <w:rsid w:val="00050614"/>
    <w:rsid w:val="000D334F"/>
    <w:rsid w:val="00160E9C"/>
    <w:rsid w:val="001E41FF"/>
    <w:rsid w:val="002A6D2F"/>
    <w:rsid w:val="002C621A"/>
    <w:rsid w:val="00392E67"/>
    <w:rsid w:val="003E0369"/>
    <w:rsid w:val="00467EDE"/>
    <w:rsid w:val="00520B19"/>
    <w:rsid w:val="005608CE"/>
    <w:rsid w:val="00594827"/>
    <w:rsid w:val="00655211"/>
    <w:rsid w:val="00682537"/>
    <w:rsid w:val="007A04FE"/>
    <w:rsid w:val="00840081"/>
    <w:rsid w:val="00895E99"/>
    <w:rsid w:val="00951056"/>
    <w:rsid w:val="00956199"/>
    <w:rsid w:val="00A25580"/>
    <w:rsid w:val="00A26A10"/>
    <w:rsid w:val="00AB5E22"/>
    <w:rsid w:val="00AC6584"/>
    <w:rsid w:val="00B32FAD"/>
    <w:rsid w:val="00BA018F"/>
    <w:rsid w:val="00CF737C"/>
    <w:rsid w:val="00D81BA2"/>
    <w:rsid w:val="00DA2D47"/>
    <w:rsid w:val="00F2455E"/>
    <w:rsid w:val="00F42592"/>
    <w:rsid w:val="00FF7C5B"/>
    <w:rsid w:val="01557800"/>
    <w:rsid w:val="02E77B57"/>
    <w:rsid w:val="033455DC"/>
    <w:rsid w:val="03C74658"/>
    <w:rsid w:val="04BA586B"/>
    <w:rsid w:val="0608755C"/>
    <w:rsid w:val="088B3671"/>
    <w:rsid w:val="0B420FD1"/>
    <w:rsid w:val="0D6109FD"/>
    <w:rsid w:val="0DC46969"/>
    <w:rsid w:val="126E25A6"/>
    <w:rsid w:val="17417D51"/>
    <w:rsid w:val="17B86C11"/>
    <w:rsid w:val="17D3502B"/>
    <w:rsid w:val="1A9F7FF6"/>
    <w:rsid w:val="1C6E7B31"/>
    <w:rsid w:val="216F5DA3"/>
    <w:rsid w:val="22CC3E6F"/>
    <w:rsid w:val="284475B0"/>
    <w:rsid w:val="28A56BF1"/>
    <w:rsid w:val="29CF29ED"/>
    <w:rsid w:val="2A8E627E"/>
    <w:rsid w:val="2BB8572E"/>
    <w:rsid w:val="33910022"/>
    <w:rsid w:val="340A0022"/>
    <w:rsid w:val="37F708BD"/>
    <w:rsid w:val="3848489B"/>
    <w:rsid w:val="398F22EA"/>
    <w:rsid w:val="3AA40A07"/>
    <w:rsid w:val="3CBD03F0"/>
    <w:rsid w:val="3CC00B2B"/>
    <w:rsid w:val="3D6D0C4D"/>
    <w:rsid w:val="3ED04E79"/>
    <w:rsid w:val="4B5F2CA6"/>
    <w:rsid w:val="4D4E21E9"/>
    <w:rsid w:val="508A7AD1"/>
    <w:rsid w:val="58FA55A2"/>
    <w:rsid w:val="5C9A11FC"/>
    <w:rsid w:val="5D6E70E9"/>
    <w:rsid w:val="5E2B5207"/>
    <w:rsid w:val="5F105C3D"/>
    <w:rsid w:val="5F267A02"/>
    <w:rsid w:val="60A41C39"/>
    <w:rsid w:val="61655C81"/>
    <w:rsid w:val="66616AED"/>
    <w:rsid w:val="671F6B93"/>
    <w:rsid w:val="69970ABA"/>
    <w:rsid w:val="6B132C7E"/>
    <w:rsid w:val="6BF121F9"/>
    <w:rsid w:val="6D13015D"/>
    <w:rsid w:val="6D496957"/>
    <w:rsid w:val="6DA161AD"/>
    <w:rsid w:val="740E02D5"/>
    <w:rsid w:val="74692ABF"/>
    <w:rsid w:val="761D3BB7"/>
    <w:rsid w:val="79CA7CC2"/>
    <w:rsid w:val="7BD541C7"/>
    <w:rsid w:val="7C147CB5"/>
    <w:rsid w:val="7DC93E82"/>
    <w:rsid w:val="7DE80D07"/>
    <w:rsid w:val="7F9A0DC2"/>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26"/>
    <w:pPr>
      <w:ind w:firstLine="420"/>
    </w:pPr>
  </w:style>
  <w:style w:type="character" w:customStyle="1" w:styleId="8">
    <w:name w:val="页眉 Char"/>
    <w:basedOn w:val="6"/>
    <w:qFormat/>
    <w:uiPriority w:val="0"/>
    <w:rPr>
      <w:sz w:val="18"/>
      <w:szCs w:val="18"/>
    </w:rPr>
  </w:style>
  <w:style w:type="character" w:customStyle="1" w:styleId="9">
    <w:name w:val="页脚 Char"/>
    <w:basedOn w:val="6"/>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456</Words>
  <Characters>477</Characters>
  <Lines>6</Lines>
  <Paragraphs>1</Paragraphs>
  <TotalTime>1</TotalTime>
  <ScaleCrop>false</ScaleCrop>
  <LinksUpToDate>false</LinksUpToDate>
  <CharactersWithSpaces>477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2022-01-04T06:56:00Z</dcterms:created>
  <dc:creator>陈园园</dc:creator>
  <cp:lastModifiedBy>孙飞飞</cp:lastModifiedBy>
  <cp:lastPrinted>2022-04-27T09:30:00Z</cp:lastPrinted>
  <dcterms:modified xsi:type="dcterms:W3CDTF">2022-05-23T02:14:04Z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DEC138D4D3934F28813557A06E439167</vt:lpwstr>
  </property>
  <property fmtid="{D5CDD505-2E9C-101B-9397-08002B2CF9AE}" pid="4" name="KSOSaveFontToCloudKey">
    <vt:lpwstr>457291082_btnclosed</vt:lpwstr>
  </property>
  <property fmtid="{D5CDD505-2E9C-101B-9397-08002B2CF9AE}" pid="5" name="commondata">
    <vt:lpwstr>eyJoZGlkIjoiNTUxNGZkZmJjZjc0NzhkODc0ZjkwMmFjYWM4MDA5MDMifQ==</vt:lpwstr>
  </property>
</Properties>
</file>