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ind w:left="-199" w:leftChars="-95" w:firstLine="0" w:firstLineChars="0"/>
        <w:jc w:val="left"/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  <w:szCs w:val="32"/>
          <w:u w:val="none"/>
        </w:rPr>
        <w:t>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left="0"/>
        <w:jc w:val="center"/>
        <w:rPr>
          <w:rFonts w:ascii="Times New Roman" w:hAnsi="Times New Roman" w:eastAsia="方正小标宋_GBK" w:cs="Times New Roman"/>
          <w:color w:val="000000"/>
          <w:w w:val="100"/>
          <w:kern w:val="0"/>
          <w:sz w:val="44"/>
          <w:szCs w:val="44"/>
          <w:u w:val="none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w w:val="100"/>
          <w:kern w:val="0"/>
          <w:sz w:val="44"/>
          <w:szCs w:val="44"/>
          <w:u w:val="none"/>
        </w:rPr>
        <w:t>重庆农村土地交易所有限责任公司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left="0"/>
        <w:jc w:val="center"/>
        <w:rPr>
          <w:rFonts w:ascii="Times New Roman" w:hAnsi="Times New Roman" w:eastAsia="方正小标宋_GBK" w:cs="Times New Roman"/>
          <w:snapToGrid w:val="0"/>
          <w:w w:val="100"/>
          <w:kern w:val="0"/>
          <w:sz w:val="44"/>
          <w:szCs w:val="44"/>
          <w:u w:val="none"/>
        </w:rPr>
      </w:pPr>
      <w:r>
        <w:rPr>
          <w:rFonts w:ascii="Times New Roman" w:hAnsi="Times New Roman" w:eastAsia="方正小标宋_GBK" w:cs="Times New Roman"/>
          <w:color w:val="000000"/>
          <w:w w:val="100"/>
          <w:kern w:val="0"/>
          <w:sz w:val="44"/>
          <w:szCs w:val="44"/>
          <w:u w:val="none"/>
        </w:rPr>
        <w:t>公开招聘工作人员岗位要求一览表</w:t>
      </w:r>
      <w:bookmarkEnd w:id="0"/>
    </w:p>
    <w:tbl>
      <w:tblPr>
        <w:tblStyle w:val="4"/>
        <w:tblW w:w="14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50"/>
        <w:gridCol w:w="6641"/>
        <w:gridCol w:w="51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tblHeader/>
          <w:jc w:val="center"/>
        </w:trPr>
        <w:tc>
          <w:tcPr>
            <w:tcW w:w="1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招聘要求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8" w:hRule="atLeast"/>
          <w:jc w:val="center"/>
        </w:trPr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20" w:lineRule="exact"/>
              <w:ind w:lef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20" w:lineRule="exact"/>
              <w:ind w:lef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1.中共党员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2.人力资源、工商管理、公共管理等相关专业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3.熟悉人力资源、企业管理、薪酬绩效等相关领域知识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具有较强的文字写作、沟通协调能力；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大中型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国有企业相关工作经历不少于2年。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负责人力资源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绩效管理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干部管理等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2.负责招聘、培训教育、薪酬福利等工作。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完成上级领导交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的其他工作。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8" w:hRule="atLeast"/>
          <w:jc w:val="center"/>
        </w:trPr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20" w:lineRule="exact"/>
              <w:ind w:lef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法人治理岗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4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1.中共党员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工商管理、经济、法律、行政管理等相关专业。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3.熟悉《公司法》，具有较强的沟通协调、文字写作能力；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具备独立开展公司治理版块工作内容的能力；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大中型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国有企业相关工作经历不少于2年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1.负责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公司董事会、总经理办公会文件及公司治理相关文件的初步草拟、制定工作。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2.负责董事会办公室日常事务工作。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3.配合办理董事会、总经理办公会会务、信息通报等相关行政工作。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完成上级领导交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的其他工作。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5" w:hRule="atLeast"/>
          <w:jc w:val="center"/>
        </w:trPr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lef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纪检监察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1.中共党员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法学、审计、经济学、财务管理专业。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5年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以上相关工作经历，具有县级及以上纪检监察机关、国有企业纪检监察机构监督检查、审查调查、案件审理等工作经历不少于2年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具备良好的政治素质和道德品质，熟悉党纪党规、法律法规，能独立开展监督检查工作，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具备较强的保密意识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文字功底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沟通协调能力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不得报考的情形：（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）曾受过党纪、政务处分或者处分的。（2）曾受过刑事处罚的(含构成犯罪免予刑事处罚、检察机关微罪不起诉)。（3）涉嫌违纪违法正在接受审查调查尚未作出结论的。（4）按有关规定，到定向单位工作未满约定服务年限的。（5）被依法列为失信联合惩戒对象的。（6）近亲属为重庆农村土地交易所有限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公司在编在岗职工的。（7）其他影响正常开展工作的情形。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负责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纪检监察日常工作，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监督检查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调查、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案件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审理等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完成领导交办的其他任务。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3348" w:hRule="atLeast"/>
          <w:jc w:val="center"/>
        </w:trPr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政策研究岗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1.城乡规划、城市规划、资源与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环境经济学、生态学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金融学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专业。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2.熟悉规划自然资源、农业农村等相关领域知识及政策动态，具备较强的独立调查研究、文字表达、开拓创新能力。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3.具有2年及以上编制城乡规划、国土空间规划、行业领域发展规划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或权益类交易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产品研发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、投资管理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u w:val="none"/>
              </w:rPr>
              <w:t>等工作经历，作为项目主研/主编人员并获得省级（含）以上表彰奖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励的，同等条件下优先录用。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1.负责调查研究、战略管理、产品研发、政策研究等工作。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2.负责专项材料及综合性文稿起草。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2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3.完成上级领导交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的其他工作。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3" w:hRule="atLeast"/>
          <w:jc w:val="center"/>
        </w:trPr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lef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napToGrid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交易业务岗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1.土地资源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、农林经济管理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城乡规划专业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2.熟悉自然资源管理、生态文明建设、农村产权制度改革、要素市场化配置等理论及政策动态，具备较强的政策分析、风险防控、市场开拓、业务创新、数据分析及文字综合能力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3.具有机关事业单位、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</w:rPr>
              <w:t>土地利用管理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、产权交易等相关工作经历不少于2年。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党员在同等条件下优先录用。 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1.负责组织农村产权、自然资源资产等交易活动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2.负责收集交易供需信息，市场调查，编制交易计划，数据统计分析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3.负责交易政策研究及文件起草，政策调研分析和市场分析报告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4.负责交易信息化建设和交易数据维护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20" w:lineRule="exact"/>
              <w:ind w:lef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5.完成上级领导交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lang w:val="en-US" w:eastAsia="zh-CN"/>
              </w:rPr>
              <w:t>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</w:rPr>
              <w:t>的其他工作。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  <w:jc w:val="center"/>
        </w:trPr>
        <w:tc>
          <w:tcPr>
            <w:tcW w:w="16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20" w:lineRule="exact"/>
              <w:ind w:left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7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F7779"/>
    <w:rsid w:val="BE7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2022-06-27T18:46:00Z</dcterms:created>
  <dc:creator>WPS_1644139577</dc:creator>
  <cp:lastModifiedBy>WPS_1644139577</cp:lastModifiedBy>
  <dcterms:modified xsi:type="dcterms:W3CDTF">2022-06-27T18:46:47Z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4A7BC0FFB8FC37C97A8AB96285B01B2D</vt:lpwstr>
  </property>
</Properties>
</file>